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C87B" w14:textId="77777777" w:rsidR="00663C1A" w:rsidRPr="00E63912" w:rsidRDefault="00663C1A" w:rsidP="00663C1A">
      <w:pPr>
        <w:shd w:val="clear" w:color="auto" w:fill="FFFFFF"/>
        <w:spacing w:after="0" w:line="435" w:lineRule="atLeast"/>
        <w:ind w:left="-567" w:firstLine="567"/>
        <w:jc w:val="center"/>
        <w:outlineLvl w:val="2"/>
        <w:rPr>
          <w:rFonts w:ascii="Arial" w:eastAsia="Times New Roman" w:hAnsi="Arial" w:cs="Arial"/>
          <w:color w:val="2A2928"/>
          <w:sz w:val="32"/>
          <w:szCs w:val="32"/>
        </w:rPr>
      </w:pPr>
      <w:bookmarkStart w:id="0" w:name="_GoBack"/>
      <w:r w:rsidRPr="00E63912">
        <w:rPr>
          <w:rFonts w:ascii="Arial" w:eastAsia="Times New Roman" w:hAnsi="Arial" w:cs="Arial"/>
          <w:color w:val="2A2928"/>
          <w:sz w:val="32"/>
          <w:szCs w:val="32"/>
        </w:rPr>
        <w:t>ПОРЯДОК</w:t>
      </w:r>
      <w:r w:rsidRPr="00E63912">
        <w:rPr>
          <w:rFonts w:ascii="Arial" w:eastAsia="Times New Roman" w:hAnsi="Arial" w:cs="Arial"/>
          <w:color w:val="2A2928"/>
          <w:sz w:val="32"/>
          <w:szCs w:val="32"/>
        </w:rPr>
        <w:br/>
        <w:t>реагування на випадки булінгу (цькування)</w:t>
      </w:r>
    </w:p>
    <w:p w14:paraId="1EAC056E" w14:textId="77777777" w:rsidR="00663C1A" w:rsidRPr="00E63912" w:rsidRDefault="00663C1A" w:rsidP="00663C1A">
      <w:pPr>
        <w:shd w:val="clear" w:color="auto" w:fill="FFFFFF"/>
        <w:spacing w:after="0" w:line="435" w:lineRule="atLeast"/>
        <w:ind w:left="-567" w:firstLine="567"/>
        <w:jc w:val="center"/>
        <w:outlineLvl w:val="2"/>
        <w:rPr>
          <w:rFonts w:ascii="Arial" w:eastAsia="Times New Roman" w:hAnsi="Arial" w:cs="Arial"/>
          <w:color w:val="2A2928"/>
          <w:sz w:val="32"/>
          <w:szCs w:val="32"/>
        </w:rPr>
      </w:pPr>
      <w:r w:rsidRPr="00E63912">
        <w:rPr>
          <w:rFonts w:ascii="Arial" w:eastAsia="Times New Roman" w:hAnsi="Arial" w:cs="Arial"/>
          <w:color w:val="2A2928"/>
          <w:sz w:val="32"/>
          <w:szCs w:val="32"/>
        </w:rPr>
        <w:t>I. Загальні положення</w:t>
      </w:r>
    </w:p>
    <w:p w14:paraId="4859126B"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14:paraId="1C247B53"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2. Терміни, використані у цьому Порядку, вживаються у таких значеннях:</w:t>
      </w:r>
    </w:p>
    <w:p w14:paraId="3E9BDA92"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14:paraId="7C1CEE73"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потерпілий (жертва булінгу) - учасник освітнього процесу, в тому числі малолітня чи неповнолітня особа, щодо якої було вчинено булінг (цькування);</w:t>
      </w:r>
    </w:p>
    <w:p w14:paraId="7CF4A2B1"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спостерігачі - свідки та (або) безпосередні очевидці випадку булінгу (цькування);</w:t>
      </w:r>
    </w:p>
    <w:p w14:paraId="50125650"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сторони булінгу (цькування) - безпосередні учасники випадку: кривдник (булер), потерпілий (жертва булінгу), спостерігачі (за наявності).</w:t>
      </w:r>
    </w:p>
    <w:p w14:paraId="6A861832"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Інші терміни вживаються у значеннях, наведених у </w:t>
      </w:r>
      <w:hyperlink r:id="rId4" w:tgtFrame="_top" w:history="1">
        <w:r w:rsidRPr="00E63912">
          <w:rPr>
            <w:rFonts w:ascii="Arial" w:eastAsia="Times New Roman" w:hAnsi="Arial" w:cs="Arial"/>
            <w:color w:val="0000FF"/>
            <w:sz w:val="24"/>
            <w:szCs w:val="24"/>
          </w:rPr>
          <w:t>Законах України "Про освіту"</w:t>
        </w:r>
      </w:hyperlink>
      <w:r w:rsidRPr="00E63912">
        <w:rPr>
          <w:rFonts w:ascii="Arial" w:eastAsia="Times New Roman" w:hAnsi="Arial" w:cs="Arial"/>
          <w:color w:val="2A2928"/>
          <w:sz w:val="24"/>
          <w:szCs w:val="24"/>
        </w:rPr>
        <w:t>, </w:t>
      </w:r>
      <w:hyperlink r:id="rId5" w:tgtFrame="_top" w:history="1">
        <w:r w:rsidRPr="00E63912">
          <w:rPr>
            <w:rFonts w:ascii="Arial" w:eastAsia="Times New Roman" w:hAnsi="Arial" w:cs="Arial"/>
            <w:color w:val="0000FF"/>
            <w:sz w:val="24"/>
            <w:szCs w:val="24"/>
          </w:rPr>
          <w:t>"Про соціальні послуги"</w:t>
        </w:r>
      </w:hyperlink>
      <w:r w:rsidRPr="00E63912">
        <w:rPr>
          <w:rFonts w:ascii="Arial" w:eastAsia="Times New Roman" w:hAnsi="Arial" w:cs="Arial"/>
          <w:color w:val="2A2928"/>
          <w:sz w:val="24"/>
          <w:szCs w:val="24"/>
        </w:rPr>
        <w:t>, </w:t>
      </w:r>
      <w:hyperlink r:id="rId6" w:tgtFrame="_top" w:history="1">
        <w:r w:rsidRPr="00E63912">
          <w:rPr>
            <w:rFonts w:ascii="Arial" w:eastAsia="Times New Roman" w:hAnsi="Arial" w:cs="Arial"/>
            <w:color w:val="0000FF"/>
            <w:sz w:val="24"/>
            <w:szCs w:val="24"/>
          </w:rPr>
          <w:t>"Про соціальну роботу з сім'ями, дітьми та молоддю"</w:t>
        </w:r>
      </w:hyperlink>
      <w:r w:rsidRPr="00E63912">
        <w:rPr>
          <w:rFonts w:ascii="Arial" w:eastAsia="Times New Roman" w:hAnsi="Arial" w:cs="Arial"/>
          <w:color w:val="2A2928"/>
          <w:sz w:val="24"/>
          <w:szCs w:val="24"/>
        </w:rPr>
        <w:t>, </w:t>
      </w:r>
      <w:hyperlink r:id="rId7" w:tgtFrame="_top" w:history="1">
        <w:r w:rsidRPr="00E63912">
          <w:rPr>
            <w:rFonts w:ascii="Arial" w:eastAsia="Times New Roman" w:hAnsi="Arial" w:cs="Arial"/>
            <w:color w:val="0000FF"/>
            <w:sz w:val="24"/>
            <w:szCs w:val="24"/>
          </w:rPr>
          <w:t>"Про забезпечення рівних прав та можливостей жінок і чоловіків"</w:t>
        </w:r>
      </w:hyperlink>
      <w:r w:rsidRPr="00E63912">
        <w:rPr>
          <w:rFonts w:ascii="Arial" w:eastAsia="Times New Roman" w:hAnsi="Arial" w:cs="Arial"/>
          <w:color w:val="2A2928"/>
          <w:sz w:val="24"/>
          <w:szCs w:val="24"/>
        </w:rPr>
        <w:t>, </w:t>
      </w:r>
      <w:hyperlink r:id="rId8" w:tgtFrame="_top" w:history="1">
        <w:r w:rsidRPr="00E63912">
          <w:rPr>
            <w:rFonts w:ascii="Arial" w:eastAsia="Times New Roman" w:hAnsi="Arial" w:cs="Arial"/>
            <w:color w:val="0000FF"/>
            <w:sz w:val="24"/>
            <w:szCs w:val="24"/>
          </w:rPr>
          <w:t>"Про засади запобігання та протидії дискримінації в Україні"</w:t>
        </w:r>
      </w:hyperlink>
      <w:r w:rsidRPr="00E63912">
        <w:rPr>
          <w:rFonts w:ascii="Arial" w:eastAsia="Times New Roman" w:hAnsi="Arial" w:cs="Arial"/>
          <w:color w:val="2A2928"/>
          <w:sz w:val="24"/>
          <w:szCs w:val="24"/>
        </w:rPr>
        <w:t>.</w:t>
      </w:r>
    </w:p>
    <w:p w14:paraId="355B2DE7"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3. Проявами, які можуть бути підставами для підозри в наявності випадку булінгу (цькування) учасника освітнього процесу в закладі освіти, є:</w:t>
      </w:r>
    </w:p>
    <w:p w14:paraId="05FCB470"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замкнутість, тривожність, страх або, навпаки, демонстрація повної відсутності страху, ризикована, зухвала поведінка;</w:t>
      </w:r>
    </w:p>
    <w:p w14:paraId="4AA2E509"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неврівноважена поведінка;</w:t>
      </w:r>
    </w:p>
    <w:p w14:paraId="66395485"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агресивність, напади люті, схильність до руйнації, нищення, насильства;</w:t>
      </w:r>
    </w:p>
    <w:p w14:paraId="406C72B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різка зміна звичної для дитини поведінки;</w:t>
      </w:r>
    </w:p>
    <w:p w14:paraId="1B7AC99A"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уповільнене мислення, знижена здатність до навчання;</w:t>
      </w:r>
    </w:p>
    <w:p w14:paraId="5094E5F9"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відлюдкуватість, уникнення спілкування;</w:t>
      </w:r>
    </w:p>
    <w:p w14:paraId="7B4750C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ізоляція, виключення з групи, небажання інших учасників освітнього процесу спілкуватися;</w:t>
      </w:r>
    </w:p>
    <w:p w14:paraId="79F3D662"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занижена самооцінка, наявність почуття провини;</w:t>
      </w:r>
    </w:p>
    <w:p w14:paraId="1A746F01"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поява швидкої втомлюваності, зниженої спроможності до концентрації уваги;</w:t>
      </w:r>
    </w:p>
    <w:p w14:paraId="7FD34783"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демонстрація страху перед появою інших учасників освітнього процесу;</w:t>
      </w:r>
    </w:p>
    <w:p w14:paraId="676B57BC"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схильність до пропуску навчальних занять;</w:t>
      </w:r>
    </w:p>
    <w:p w14:paraId="1C11BDE9"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відмова відвідувати заклад освіти з посиланням на погане самопочуття;</w:t>
      </w:r>
    </w:p>
    <w:p w14:paraId="6FAF5BB9"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депресивні стани;</w:t>
      </w:r>
    </w:p>
    <w:p w14:paraId="355EBE5F"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аутоагресія (самоушкодження);</w:t>
      </w:r>
    </w:p>
    <w:p w14:paraId="0EBA0739"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суїцидальні прояви;</w:t>
      </w:r>
    </w:p>
    <w:p w14:paraId="11B3DED7"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lastRenderedPageBreak/>
        <w:t>явні фізичні ушкодження та (або) ознаки поганого самопочуття (нудота, головний біль, кволість тощо);</w:t>
      </w:r>
    </w:p>
    <w:p w14:paraId="3C789C5F"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намагання приховати травми та обставини їх отримання;</w:t>
      </w:r>
    </w:p>
    <w:p w14:paraId="7A13C02D"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14:paraId="62C06C1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наявність фото-, відео- та аудіоматеріалів фізичних або психологічних знущань, сексуального (інтимного) змісту;</w:t>
      </w:r>
    </w:p>
    <w:p w14:paraId="0B0098CA"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наявні пошкодження або зникнення майна та (або) особистих речей.</w:t>
      </w:r>
    </w:p>
    <w:p w14:paraId="30F2215A"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14:paraId="53F6345D"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14:paraId="2743B63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14:paraId="6BB335EC"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14:paraId="552890ED"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14:paraId="104CA70C"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будь-яка форма небажаної фізичної поведінки, зокрема ляпаси, стусани, штовхання, щипання, шмагання, кусання, завдання ударів;</w:t>
      </w:r>
    </w:p>
    <w:p w14:paraId="67B12DC1"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інші правопорушення насильницького характеру.</w:t>
      </w:r>
    </w:p>
    <w:p w14:paraId="13354060"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5. Суб'єктами реагування у разі настання випадку булінгу (цькування) в закладах освіти (далі - суб'єкти реагування) є:</w:t>
      </w:r>
    </w:p>
    <w:p w14:paraId="7CF34EA1"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служба освітнього омбудсмена;</w:t>
      </w:r>
    </w:p>
    <w:p w14:paraId="1D1C79B1"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служби у справах дітей;</w:t>
      </w:r>
    </w:p>
    <w:p w14:paraId="687530DF"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центри соціальних служб для сім'ї, дітей та молоді;</w:t>
      </w:r>
    </w:p>
    <w:p w14:paraId="72E0D657"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органи місцевого самоврядування;</w:t>
      </w:r>
    </w:p>
    <w:p w14:paraId="368BC70F"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керівники та інші працівники закладів освіти;</w:t>
      </w:r>
    </w:p>
    <w:p w14:paraId="2B60633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lastRenderedPageBreak/>
        <w:t>засновник (засновники) закладів освіти або уповноважений ним (ними) орган;</w:t>
      </w:r>
    </w:p>
    <w:p w14:paraId="2BCBFE5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територіальні органи (підрозділи) Національної поліції України.</w:t>
      </w:r>
    </w:p>
    <w:p w14:paraId="4BEA2281"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Суб'єкти реагування на випадки булінгу (цькування) в закладах освіти діють в межах повноважень, передбачених законодавством та цим Порядком.</w:t>
      </w:r>
    </w:p>
    <w:p w14:paraId="703A9E34"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14:paraId="13D42DF3"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7. Педагогічні (науково-педагогічні) та інші працівники закладу освіти у разі, якщо вони виявляють булінг (цькування), зобов'язані:</w:t>
      </w:r>
    </w:p>
    <w:p w14:paraId="4DF37CE6"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вжити невідкладних заходів для припинення небезпечного впливу;</w:t>
      </w:r>
    </w:p>
    <w:p w14:paraId="110B512F"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за потреби надати домедичну допомогу та викликати бригаду екстреної (швидкої) медичної допомоги для надання екстреної медичної допомоги;</w:t>
      </w:r>
    </w:p>
    <w:p w14:paraId="7A363271"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звернутись (за потреби) до територіальних органів (підрозділів) Національної поліції України;</w:t>
      </w:r>
    </w:p>
    <w:p w14:paraId="0C3A0600"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14:paraId="2904E5AC" w14:textId="77777777" w:rsidR="00663C1A" w:rsidRPr="00E63912" w:rsidRDefault="00663C1A" w:rsidP="00663C1A">
      <w:pPr>
        <w:shd w:val="clear" w:color="auto" w:fill="FFFFFF"/>
        <w:spacing w:after="0" w:line="435" w:lineRule="atLeast"/>
        <w:ind w:left="-567" w:firstLine="567"/>
        <w:jc w:val="center"/>
        <w:outlineLvl w:val="2"/>
        <w:rPr>
          <w:rFonts w:ascii="Arial" w:eastAsia="Times New Roman" w:hAnsi="Arial" w:cs="Arial"/>
          <w:color w:val="2A2928"/>
          <w:sz w:val="32"/>
          <w:szCs w:val="32"/>
        </w:rPr>
      </w:pPr>
      <w:r w:rsidRPr="00E63912">
        <w:rPr>
          <w:rFonts w:ascii="Arial" w:eastAsia="Times New Roman" w:hAnsi="Arial" w:cs="Arial"/>
          <w:color w:val="2A2928"/>
          <w:sz w:val="32"/>
          <w:szCs w:val="32"/>
        </w:rPr>
        <w:t>II. Подання заяв або повідомлень про випадки булінгу (цькування) в закладі освіти</w:t>
      </w:r>
    </w:p>
    <w:p w14:paraId="3BEBCFC0"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14:paraId="608DD18A"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У закладі освіти заяви або повідомлення про випадок булінгу (цькування) або підозру щодо його вчинення приймає керівник закладу.</w:t>
      </w:r>
    </w:p>
    <w:p w14:paraId="3BAC7E57"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Повідомлення можуть бути в усній та (або) письмовій формі, в тому числі із застосуванням засобів електронної комунікації.</w:t>
      </w:r>
    </w:p>
    <w:p w14:paraId="637795F6"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2. Керівник закладу освіти у разі отримання заяви або повідомлення про випадок булінгу (цькування):</w:t>
      </w:r>
    </w:p>
    <w:p w14:paraId="7DC0EDB5"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14:paraId="6D6C35CF"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за потреби викликає бригаду екстреної (швидкої) медичної допомоги для надання екстреної медичної допомоги;</w:t>
      </w:r>
    </w:p>
    <w:p w14:paraId="6B59262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w:t>
      </w:r>
      <w:r w:rsidRPr="00E63912">
        <w:rPr>
          <w:rFonts w:ascii="Arial" w:eastAsia="Times New Roman" w:hAnsi="Arial" w:cs="Arial"/>
          <w:color w:val="2A2928"/>
          <w:sz w:val="24"/>
          <w:szCs w:val="24"/>
        </w:rPr>
        <w:lastRenderedPageBreak/>
        <w:t>з'ясування причин, які призвели до випадку булінгу (цькування) та вжиття заходів для усунення таких причин;</w:t>
      </w:r>
    </w:p>
    <w:p w14:paraId="561AA6C6"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14:paraId="577CE1B4"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14:paraId="6CEBA62E" w14:textId="77777777" w:rsidR="00663C1A" w:rsidRPr="00E63912" w:rsidRDefault="00663C1A" w:rsidP="00663C1A">
      <w:pPr>
        <w:shd w:val="clear" w:color="auto" w:fill="FFFFFF"/>
        <w:spacing w:after="0" w:line="435" w:lineRule="atLeast"/>
        <w:ind w:left="-567" w:firstLine="567"/>
        <w:jc w:val="center"/>
        <w:outlineLvl w:val="2"/>
        <w:rPr>
          <w:rFonts w:ascii="Arial" w:eastAsia="Times New Roman" w:hAnsi="Arial" w:cs="Arial"/>
          <w:color w:val="2A2928"/>
          <w:sz w:val="32"/>
          <w:szCs w:val="32"/>
        </w:rPr>
      </w:pPr>
      <w:r w:rsidRPr="00E63912">
        <w:rPr>
          <w:rFonts w:ascii="Arial" w:eastAsia="Times New Roman" w:hAnsi="Arial" w:cs="Arial"/>
          <w:color w:val="2A2928"/>
          <w:sz w:val="32"/>
          <w:szCs w:val="32"/>
        </w:rPr>
        <w:t>III. Склад комісії, права та обов'язки її членів</w:t>
      </w:r>
    </w:p>
    <w:p w14:paraId="27533337"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1. Склад комісії затверджує наказом керівник закладу освіти.</w:t>
      </w:r>
    </w:p>
    <w:p w14:paraId="3DE08C3D"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Комісія виконує свої обов'язки на постійній основі.</w:t>
      </w:r>
    </w:p>
    <w:p w14:paraId="6A70D008"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2. Склад комісії формується з урахуванням основних завдань комісії.</w:t>
      </w:r>
    </w:p>
    <w:p w14:paraId="04E9B4E0"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Комісія складається з голови, заступника голови, секретаря та не менше ніж п'яти її членів.</w:t>
      </w:r>
    </w:p>
    <w:p w14:paraId="14CCB36B"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14:paraId="0C0BD2A3"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14:paraId="3C9C649F"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3. Головою комісії є керівник закладу освіти.</w:t>
      </w:r>
    </w:p>
    <w:p w14:paraId="56CD0472"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14:paraId="12307DB5"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14:paraId="695338A2"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14:paraId="38B07B50"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14:paraId="65778B72"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14:paraId="362D7705"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5. Член комісії має право:</w:t>
      </w:r>
    </w:p>
    <w:p w14:paraId="093BD628"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ознайомлюватися з матеріалами, що стосуються випадку булінгу (цькування), брати участь у їх перевірці;</w:t>
      </w:r>
    </w:p>
    <w:p w14:paraId="5793801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подавати пропозиції, висловлювати власну думку з питань, що розглядаються;</w:t>
      </w:r>
    </w:p>
    <w:p w14:paraId="50A6D298"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брати участь у прийнятті рішення шляхом голосування;</w:t>
      </w:r>
    </w:p>
    <w:p w14:paraId="2AE9E6F0"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висловлювати окрему думку усно або письмово;</w:t>
      </w:r>
    </w:p>
    <w:p w14:paraId="6A4D573B"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вносити пропозиції до порядку денного засідання комісії.</w:t>
      </w:r>
    </w:p>
    <w:p w14:paraId="34186EAA"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6. Член комісії зобов'язаний:</w:t>
      </w:r>
    </w:p>
    <w:p w14:paraId="285A4FB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особисто брати участь у роботі комісії;</w:t>
      </w:r>
    </w:p>
    <w:p w14:paraId="2BB1F9A7"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lastRenderedPageBreak/>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14:paraId="65C33609"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виконувати в межах, передбачених законодавством та посадовими обов'язками, доручення голови комісії;</w:t>
      </w:r>
    </w:p>
    <w:p w14:paraId="0CFCE438"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брати участь у голосуванні.</w:t>
      </w:r>
    </w:p>
    <w:p w14:paraId="5CCBEFDD" w14:textId="77777777" w:rsidR="00663C1A" w:rsidRPr="00E63912" w:rsidRDefault="00663C1A" w:rsidP="00663C1A">
      <w:pPr>
        <w:shd w:val="clear" w:color="auto" w:fill="FFFFFF"/>
        <w:spacing w:after="0" w:line="435" w:lineRule="atLeast"/>
        <w:ind w:left="-567" w:firstLine="567"/>
        <w:jc w:val="center"/>
        <w:outlineLvl w:val="2"/>
        <w:rPr>
          <w:rFonts w:ascii="Arial" w:eastAsia="Times New Roman" w:hAnsi="Arial" w:cs="Arial"/>
          <w:color w:val="2A2928"/>
          <w:sz w:val="32"/>
          <w:szCs w:val="32"/>
        </w:rPr>
      </w:pPr>
      <w:r w:rsidRPr="00E63912">
        <w:rPr>
          <w:rFonts w:ascii="Arial" w:eastAsia="Times New Roman" w:hAnsi="Arial" w:cs="Arial"/>
          <w:color w:val="2A2928"/>
          <w:sz w:val="32"/>
          <w:szCs w:val="32"/>
        </w:rPr>
        <w:t>IV. Порядок роботи комісії</w:t>
      </w:r>
    </w:p>
    <w:p w14:paraId="16BDE1FB"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14:paraId="0D9314DB"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2. Діяльність комісії здійснюється на принципах:</w:t>
      </w:r>
    </w:p>
    <w:p w14:paraId="5E93D1A6"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законності;</w:t>
      </w:r>
    </w:p>
    <w:p w14:paraId="67DEC111"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верховенства права;</w:t>
      </w:r>
    </w:p>
    <w:p w14:paraId="67A19B5D"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поваги та дотримання прав і свобод людини;</w:t>
      </w:r>
    </w:p>
    <w:p w14:paraId="3DD23818"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неупередженого ставлення до сторін булінгу (цькування);</w:t>
      </w:r>
    </w:p>
    <w:p w14:paraId="44BECD7B"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відкритості та прозорості;</w:t>
      </w:r>
    </w:p>
    <w:p w14:paraId="66DDBC93"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конфіденційності та захисту персональних даних;</w:t>
      </w:r>
    </w:p>
    <w:p w14:paraId="63984BE3"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невідкладного реагування;</w:t>
      </w:r>
    </w:p>
    <w:p w14:paraId="64A4204D"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комплексного підходу до розгляду випадку булінгу (цькування);</w:t>
      </w:r>
    </w:p>
    <w:p w14:paraId="077805D7"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нетерпимості до булінгу (цькування) та визнання його суспільної небезпеки.</w:t>
      </w:r>
    </w:p>
    <w:p w14:paraId="2284B0BF"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Комісія у своїй діяльності забезпечує дотримання вимог </w:t>
      </w:r>
      <w:hyperlink r:id="rId9" w:tgtFrame="_top" w:history="1">
        <w:r w:rsidRPr="00E63912">
          <w:rPr>
            <w:rFonts w:ascii="Arial" w:eastAsia="Times New Roman" w:hAnsi="Arial" w:cs="Arial"/>
            <w:color w:val="0000FF"/>
            <w:sz w:val="24"/>
            <w:szCs w:val="24"/>
          </w:rPr>
          <w:t>Законів України "Про інформацію"</w:t>
        </w:r>
      </w:hyperlink>
      <w:r w:rsidRPr="00E63912">
        <w:rPr>
          <w:rFonts w:ascii="Arial" w:eastAsia="Times New Roman" w:hAnsi="Arial" w:cs="Arial"/>
          <w:color w:val="2A2928"/>
          <w:sz w:val="24"/>
          <w:szCs w:val="24"/>
        </w:rPr>
        <w:t>, </w:t>
      </w:r>
      <w:hyperlink r:id="rId10" w:tgtFrame="_top" w:history="1">
        <w:r w:rsidRPr="00E63912">
          <w:rPr>
            <w:rFonts w:ascii="Arial" w:eastAsia="Times New Roman" w:hAnsi="Arial" w:cs="Arial"/>
            <w:color w:val="0000FF"/>
            <w:sz w:val="24"/>
            <w:szCs w:val="24"/>
          </w:rPr>
          <w:t>"Про захист персональних даних"</w:t>
        </w:r>
      </w:hyperlink>
      <w:r w:rsidRPr="00E63912">
        <w:rPr>
          <w:rFonts w:ascii="Arial" w:eastAsia="Times New Roman" w:hAnsi="Arial" w:cs="Arial"/>
          <w:color w:val="2A2928"/>
          <w:sz w:val="24"/>
          <w:szCs w:val="24"/>
        </w:rPr>
        <w:t>.</w:t>
      </w:r>
    </w:p>
    <w:p w14:paraId="577D463C"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3. До завдань комісії належать:</w:t>
      </w:r>
    </w:p>
    <w:p w14:paraId="7BFC4422"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14:paraId="17CED27A"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14:paraId="746D4B30"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У разі прийняття рішення комісією про наявність обставин, що обґрунтовують інформацію, зазначену у заяві, до завдань комісії також належать:</w:t>
      </w:r>
    </w:p>
    <w:p w14:paraId="1FEA6B79"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lastRenderedPageBreak/>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14:paraId="7F29BE52"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визначення причин булінгу (цькування) та необхідних заходів для усунення таких причин;</w:t>
      </w:r>
    </w:p>
    <w:p w14:paraId="7F7746EC"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визначення заходів виховного впливу щодо сторін булінгу (цькування) у групі (класі), де стався випадок булінгу (цькування);</w:t>
      </w:r>
    </w:p>
    <w:p w14:paraId="1DE8C4BF"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14:paraId="05D0945A"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14:paraId="2DD806A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14:paraId="53850DB6"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4. Формою роботи комісії є засідання, які проводяться у разі потреби. Дату, час і місце проведення засідання комісії визначає її голова.</w:t>
      </w:r>
    </w:p>
    <w:p w14:paraId="326BEA6A"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5. Засідання комісії є правоможним у разі участі в ньому не менш як двох третин її складу.</w:t>
      </w:r>
    </w:p>
    <w:p w14:paraId="710CC28A"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14:paraId="119026C4"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14:paraId="622BDFC7"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14:paraId="4834C66F"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2BAD74C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Особи, залучені до участі в засіданні комісії, під час засідання комісії мають право:</w:t>
      </w:r>
    </w:p>
    <w:p w14:paraId="3866CC91"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ознайомлюватися з матеріалами, поданими на розгляд комісії;</w:t>
      </w:r>
    </w:p>
    <w:p w14:paraId="5AC2A653"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ставити питання по суті розгляду;</w:t>
      </w:r>
    </w:p>
    <w:p w14:paraId="78739B36"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подавати пропозиції, висловлювати власну думку з питань, що розглядаються.</w:t>
      </w:r>
    </w:p>
    <w:p w14:paraId="06165763"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lastRenderedPageBreak/>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14:paraId="222332AE" w14:textId="77777777" w:rsidR="00663C1A" w:rsidRPr="00E63912" w:rsidRDefault="00663C1A" w:rsidP="00663C1A">
      <w:pPr>
        <w:shd w:val="clear" w:color="auto" w:fill="FFFFFF"/>
        <w:spacing w:after="0" w:line="360" w:lineRule="atLeast"/>
        <w:ind w:left="-567" w:firstLine="567"/>
        <w:jc w:val="both"/>
        <w:rPr>
          <w:rFonts w:ascii="Arial" w:eastAsia="Times New Roman" w:hAnsi="Arial" w:cs="Arial"/>
          <w:color w:val="2A2928"/>
          <w:sz w:val="24"/>
          <w:szCs w:val="24"/>
        </w:rPr>
      </w:pPr>
      <w:r w:rsidRPr="00E63912">
        <w:rPr>
          <w:rFonts w:ascii="Arial" w:eastAsia="Times New Roman" w:hAnsi="Arial" w:cs="Arial"/>
          <w:color w:val="2A2928"/>
          <w:sz w:val="24"/>
          <w:szCs w:val="24"/>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bookmarkEnd w:id="0"/>
    <w:p w14:paraId="4CB690A5" w14:textId="77777777" w:rsidR="00180DAC" w:rsidRDefault="00180DAC" w:rsidP="00663C1A">
      <w:pPr>
        <w:ind w:left="-567" w:firstLine="567"/>
      </w:pPr>
    </w:p>
    <w:sectPr w:rsidR="00180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61"/>
    <w:rsid w:val="00180DAC"/>
    <w:rsid w:val="00663C1A"/>
    <w:rsid w:val="00D7006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8992C-0759-4C8D-A5D3-F06B57EE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5207.html" TargetMode="External"/><Relationship Id="rId3" Type="http://schemas.openxmlformats.org/officeDocument/2006/relationships/webSettings" Target="webSettings.xml"/><Relationship Id="rId7" Type="http://schemas.openxmlformats.org/officeDocument/2006/relationships/hyperlink" Target="http://search.ligazakon.ua/l_doc2.nsf/link1/T05286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12558.html" TargetMode="External"/><Relationship Id="rId11" Type="http://schemas.openxmlformats.org/officeDocument/2006/relationships/fontTable" Target="fontTable.xml"/><Relationship Id="rId5" Type="http://schemas.openxmlformats.org/officeDocument/2006/relationships/hyperlink" Target="http://search.ligazakon.ua/l_doc2.nsf/link1/T192671.html" TargetMode="External"/><Relationship Id="rId10" Type="http://schemas.openxmlformats.org/officeDocument/2006/relationships/hyperlink" Target="http://search.ligazakon.ua/l_doc2.nsf/link1/T102297.html" TargetMode="External"/><Relationship Id="rId4" Type="http://schemas.openxmlformats.org/officeDocument/2006/relationships/hyperlink" Target="http://search.ligazakon.ua/l_doc2.nsf/link1/T172145.html" TargetMode="External"/><Relationship Id="rId9" Type="http://schemas.openxmlformats.org/officeDocument/2006/relationships/hyperlink" Target="http://search.ligazakon.ua/l_doc2.nsf/link1/T265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2365</Words>
  <Characters>13487</Characters>
  <Application>Microsoft Office Word</Application>
  <DocSecurity>0</DocSecurity>
  <Lines>112</Lines>
  <Paragraphs>31</Paragraphs>
  <ScaleCrop>false</ScaleCrop>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2020-09-18T10:03:00Z</dcterms:created>
  <dcterms:modified xsi:type="dcterms:W3CDTF">2020-09-18T10:04:00Z</dcterms:modified>
</cp:coreProperties>
</file>